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BC41B" w14:textId="77777777" w:rsidR="00EE714B" w:rsidRDefault="004B2410" w:rsidP="00EE714B">
      <w:pPr>
        <w:spacing w:before="100" w:beforeAutospacing="1" w:after="100" w:afterAutospacing="1" w:line="480" w:lineRule="auto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 xml:space="preserve">Repository Abstract Title: 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 xml:space="preserve">Dataset for the </w:t>
      </w:r>
      <w:r w:rsidR="00EE714B" w:rsidRPr="00EE714B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 xml:space="preserve">Unraveling the Tectono-Thermal History of the Inthanon Zone: Insights into the Magmatic-Metamorphic Evolution and Sn-W Ore Formation </w:t>
      </w:r>
    </w:p>
    <w:p w14:paraId="5355C183" w14:textId="471561F5" w:rsidR="004B2410" w:rsidRPr="004B2410" w:rsidRDefault="004B2410" w:rsidP="00EE714B">
      <w:pPr>
        <w:spacing w:before="100" w:beforeAutospacing="1" w:after="100" w:afterAutospacing="1" w:line="48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Description</w:t>
      </w:r>
    </w:p>
    <w:p w14:paraId="1BED99EE" w14:textId="77777777" w:rsidR="004B2410" w:rsidRPr="004B2410" w:rsidRDefault="004B2410" w:rsidP="00A603F7">
      <w:p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This repository contains the comprehensive supplementary dataset—comprising mineral chemistry, whole-rock geochemistry, and geochronological isotopes—compiled for a Doctoral Thesis investigating the Inthanon Zone of northern Thailand. The Inthanon Zone preserves a vital record of the tectonic and metallogenic evolution of Southeast Asia spanning approximately 200 million years.</w:t>
      </w:r>
    </w:p>
    <w:p w14:paraId="0537030D" w14:textId="77777777" w:rsidR="004B2410" w:rsidRPr="004B2410" w:rsidRDefault="004B2410" w:rsidP="00A603F7">
      <w:p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To reconstruct this complex geological history, this study utilizes an integrated approach combining U-Pb zircon and monazite geochronology with phase equilibria modelling. While zircon provides a precise timeline for major magmatic crystallization at ~210 Ma and ~80–65 Ma, internal zoning within monazite crystals reveals a continuous sequence of overlapping metamorphic and magmatic pulses persisting from ~200 Ma to ~20 Ma. Synthesizing these chronologies with thermodynamic modelling successfully decouples these events to reconstruct the region's tectono-thermal evolution.</w:t>
      </w:r>
    </w:p>
    <w:p w14:paraId="2A7CB70E" w14:textId="6D159813" w:rsidR="004B2410" w:rsidRPr="004B2410" w:rsidRDefault="004B2410" w:rsidP="00A603F7">
      <w:pPr>
        <w:spacing w:before="100" w:beforeAutospacing="1" w:after="100" w:afterAutospacing="1" w:line="48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Data Structure and Content</w:t>
      </w:r>
    </w:p>
    <w:p w14:paraId="0D8769CF" w14:textId="77777777" w:rsidR="004B2410" w:rsidRPr="004B2410" w:rsidRDefault="004B2410" w:rsidP="00A603F7">
      <w:p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The provided spreadsheet file is organized into distinct tabs corresponding to the chapters of the Doctoral Thesis:</w:t>
      </w:r>
    </w:p>
    <w:p w14:paraId="1EF2D5E2" w14:textId="35F22B77" w:rsidR="004B2410" w:rsidRPr="004B2410" w:rsidRDefault="004B2410" w:rsidP="00A603F7">
      <w:pPr>
        <w:spacing w:before="100" w:beforeAutospacing="1" w:after="100" w:afterAutospacing="1" w:line="48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 xml:space="preserve">Chapter 1: </w:t>
      </w:r>
      <w:r w:rsidR="00A603F7" w:rsidRPr="00A603F7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Unraveling the polyphase tectono-thermal history of the Inthanon Core Complex, Thailand: Insights into Southeast Asia’s multistage assembly</w:t>
      </w:r>
    </w:p>
    <w:p w14:paraId="650414F8" w14:textId="77777777" w:rsidR="004B2410" w:rsidRPr="004B2410" w:rsidRDefault="004B2410" w:rsidP="00A603F7">
      <w:pPr>
        <w:numPr>
          <w:ilvl w:val="0"/>
          <w:numId w:val="1"/>
        </w:num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Supplementary Table S1: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 Mineral analyses from the Western Domain by Electron Probe Micro-Analyzer (EPMA).</w:t>
      </w:r>
    </w:p>
    <w:p w14:paraId="68A54E13" w14:textId="77777777" w:rsidR="004B2410" w:rsidRPr="004B2410" w:rsidRDefault="004B2410" w:rsidP="00A603F7">
      <w:pPr>
        <w:numPr>
          <w:ilvl w:val="0"/>
          <w:numId w:val="1"/>
        </w:num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lastRenderedPageBreak/>
        <w:t>Supplementary Table S2: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 Mineral analyses from the Eastern Domain by EPMA.</w:t>
      </w:r>
    </w:p>
    <w:p w14:paraId="28B122E5" w14:textId="77777777" w:rsidR="004B2410" w:rsidRPr="004B2410" w:rsidRDefault="004B2410" w:rsidP="00A603F7">
      <w:pPr>
        <w:numPr>
          <w:ilvl w:val="0"/>
          <w:numId w:val="1"/>
        </w:num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Supplementary Table S3: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 Mineral analyses of granite by EPMA.</w:t>
      </w:r>
    </w:p>
    <w:p w14:paraId="2E946590" w14:textId="77777777" w:rsidR="004B2410" w:rsidRPr="004B2410" w:rsidRDefault="004B2410" w:rsidP="00A603F7">
      <w:pPr>
        <w:numPr>
          <w:ilvl w:val="0"/>
          <w:numId w:val="1"/>
        </w:num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Supplementary Table S4: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 Whole-rock geochemical analyses of metamorphic rocks and granites.</w:t>
      </w:r>
    </w:p>
    <w:p w14:paraId="0E090BE6" w14:textId="77777777" w:rsidR="004B2410" w:rsidRPr="004B2410" w:rsidRDefault="004B2410" w:rsidP="00A603F7">
      <w:pPr>
        <w:numPr>
          <w:ilvl w:val="0"/>
          <w:numId w:val="1"/>
        </w:num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Supplementary Table S5: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 Zircon and monazite U-Pb analyses by Laser Ablation Inductively Coupled Plasma Mass Spectrometry (LA-ICP-MS).</w:t>
      </w:r>
    </w:p>
    <w:p w14:paraId="0C1A2E14" w14:textId="77777777" w:rsidR="004B2410" w:rsidRPr="004B2410" w:rsidRDefault="004B2410" w:rsidP="00A603F7">
      <w:pPr>
        <w:numPr>
          <w:ilvl w:val="0"/>
          <w:numId w:val="1"/>
        </w:num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Supplementary Figure S1: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 Geochronological concordia and age results for granitic samples.</w:t>
      </w:r>
    </w:p>
    <w:p w14:paraId="63667F98" w14:textId="0C506F4C" w:rsidR="004B2410" w:rsidRPr="00A603F7" w:rsidRDefault="004B2410" w:rsidP="00A603F7">
      <w:pPr>
        <w:spacing w:before="100" w:beforeAutospacing="1" w:after="100" w:afterAutospacing="1" w:line="48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lang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 xml:space="preserve">Chapter 2: </w:t>
      </w:r>
      <w:r w:rsidR="00A603F7" w:rsidRPr="00A603F7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Deciphering multiple orogenic phases with the reactive help of monazite (Inthanon Core Complex, N Thailand)</w:t>
      </w:r>
    </w:p>
    <w:p w14:paraId="6E39CB40" w14:textId="77777777" w:rsidR="004B2410" w:rsidRPr="004B2410" w:rsidRDefault="004B2410" w:rsidP="00A603F7">
      <w:pPr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Supplementary Table S1: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 Analytical conditions and results of monazite analysis by EPMA.</w:t>
      </w:r>
    </w:p>
    <w:p w14:paraId="3A3738B5" w14:textId="77777777" w:rsidR="004B2410" w:rsidRPr="004B2410" w:rsidRDefault="004B2410" w:rsidP="00A603F7">
      <w:pPr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Supplementary Table S2: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 Analytical conditions and results of monazite analysis by LA-ICP-MS.</w:t>
      </w:r>
    </w:p>
    <w:p w14:paraId="73874527" w14:textId="77777777" w:rsidR="004B2410" w:rsidRPr="004B2410" w:rsidRDefault="004B2410" w:rsidP="00A603F7">
      <w:pPr>
        <w:numPr>
          <w:ilvl w:val="0"/>
          <w:numId w:val="2"/>
        </w:num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Supplementary Table S3: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 Instrument conditions for monazite elemental mapping by Laser Ablation Inductively Coupled Plasma Time-of-Flight Mass Spectrometry (LA-ICP-TOF-MS).</w:t>
      </w:r>
    </w:p>
    <w:p w14:paraId="2774DB5C" w14:textId="7CB36E3A" w:rsidR="004B2410" w:rsidRPr="004B2410" w:rsidRDefault="004B2410" w:rsidP="00A603F7">
      <w:pPr>
        <w:spacing w:before="100" w:beforeAutospacing="1" w:after="100" w:afterAutospacing="1" w:line="48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 xml:space="preserve">Chapter 3: </w:t>
      </w:r>
      <w:r w:rsidR="00A603F7" w:rsidRPr="00A603F7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Temporal and Paragenetic Evolution of the Samoeng Sn-W Magmatic-Hydrothermal Sys-tem, Inthanon Zone, Northern Thailand</w:t>
      </w:r>
    </w:p>
    <w:p w14:paraId="49102B5E" w14:textId="77777777" w:rsidR="004B2410" w:rsidRPr="004B2410" w:rsidRDefault="004B2410" w:rsidP="00A603F7">
      <w:pPr>
        <w:numPr>
          <w:ilvl w:val="0"/>
          <w:numId w:val="3"/>
        </w:num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Supplementary Table S1: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 Mineral analyses from granite by EPMA and LA-ICP-MS.</w:t>
      </w:r>
    </w:p>
    <w:p w14:paraId="0C5C91EA" w14:textId="77777777" w:rsidR="004B2410" w:rsidRPr="004B2410" w:rsidRDefault="004B2410" w:rsidP="00A603F7">
      <w:pPr>
        <w:numPr>
          <w:ilvl w:val="0"/>
          <w:numId w:val="3"/>
        </w:num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Supplementary Table S2: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 Mineral analyses from the Skarn Zone by EPMA and LA-ICP-MS.</w:t>
      </w:r>
    </w:p>
    <w:p w14:paraId="56566C8A" w14:textId="77777777" w:rsidR="004B2410" w:rsidRPr="004B2410" w:rsidRDefault="004B2410" w:rsidP="00A603F7">
      <w:pPr>
        <w:numPr>
          <w:ilvl w:val="0"/>
          <w:numId w:val="3"/>
        </w:num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Supplementary Table S3: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 Mineral analyses from the Hydrothermal Alteration Zone by EPMA and LA-ICP-MS.</w:t>
      </w:r>
    </w:p>
    <w:p w14:paraId="4C8EBC41" w14:textId="77777777" w:rsidR="004B2410" w:rsidRPr="004B2410" w:rsidRDefault="004B2410" w:rsidP="00A603F7">
      <w:pPr>
        <w:numPr>
          <w:ilvl w:val="0"/>
          <w:numId w:val="3"/>
        </w:num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Supplementary Table S4: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 Mineral analyses from the Calc-Silicate Zone by EPMA and LA-ICP-MS.</w:t>
      </w:r>
    </w:p>
    <w:p w14:paraId="1AD8E674" w14:textId="77777777" w:rsidR="004B2410" w:rsidRPr="004B2410" w:rsidRDefault="004B2410" w:rsidP="00A603F7">
      <w:pPr>
        <w:numPr>
          <w:ilvl w:val="0"/>
          <w:numId w:val="3"/>
        </w:num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Supplementary Table S5: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 Mineral analyses from the Marble Zone by EPMA.</w:t>
      </w:r>
    </w:p>
    <w:p w14:paraId="0E0DA5A5" w14:textId="77777777" w:rsidR="004B2410" w:rsidRPr="004B2410" w:rsidRDefault="004B2410" w:rsidP="00A603F7">
      <w:pPr>
        <w:numPr>
          <w:ilvl w:val="0"/>
          <w:numId w:val="3"/>
        </w:num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Supplementary Table S6: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 Zircon and monazite geochronological analyses by LA-ICP-MS.</w:t>
      </w:r>
    </w:p>
    <w:p w14:paraId="3C985294" w14:textId="77777777" w:rsidR="004B2410" w:rsidRPr="004B2410" w:rsidRDefault="004B2410" w:rsidP="00A603F7">
      <w:pPr>
        <w:spacing w:before="100" w:beforeAutospacing="1" w:after="100" w:afterAutospacing="1" w:line="48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</w:pPr>
      <w:r w:rsidRPr="004B2410">
        <w:rPr>
          <w:rFonts w:ascii="Times New Roman" w:eastAsia="Times New Roman" w:hAnsi="Times New Roman" w:cs="Times New Roman"/>
          <w:b/>
          <w:bCs/>
          <w:color w:val="000000"/>
          <w:kern w:val="0"/>
          <w:lang w:val="en-AT" w:eastAsia="en-GB" w:bidi="th-TH"/>
          <w14:ligatures w14:val="none"/>
        </w:rPr>
        <w:t>Keywords:</w:t>
      </w:r>
      <w:r w:rsidRPr="004B2410">
        <w:rPr>
          <w:rFonts w:ascii="Times New Roman" w:eastAsia="Times New Roman" w:hAnsi="Times New Roman" w:cs="Times New Roman"/>
          <w:color w:val="000000"/>
          <w:kern w:val="0"/>
          <w:lang w:val="en-AT" w:eastAsia="en-GB" w:bidi="th-TH"/>
          <w14:ligatures w14:val="none"/>
        </w:rPr>
        <w:t> Inthanon Zone, Thailand, Geochronology, Monazite, Zircon, Phase Equilibria Modelling, Skarn Mineralization, EPMA, LA-ICP-MS</w:t>
      </w:r>
    </w:p>
    <w:p w14:paraId="025F6E5E" w14:textId="77777777" w:rsidR="00A603F7" w:rsidRDefault="00A603F7" w:rsidP="00A603F7">
      <w:pPr>
        <w:spacing w:line="480" w:lineRule="auto"/>
        <w:jc w:val="both"/>
      </w:pPr>
    </w:p>
    <w:p w14:paraId="2219C59F" w14:textId="5D90627B" w:rsidR="00A603F7" w:rsidRPr="00A603F7" w:rsidRDefault="00A603F7" w:rsidP="00A603F7">
      <w:pPr>
        <w:pStyle w:val="p1"/>
        <w:spacing w:line="480" w:lineRule="auto"/>
        <w:jc w:val="both"/>
        <w:rPr>
          <w:sz w:val="24"/>
          <w:szCs w:val="24"/>
        </w:rPr>
      </w:pPr>
      <w:r w:rsidRPr="00A603F7">
        <w:rPr>
          <w:sz w:val="24"/>
          <w:szCs w:val="24"/>
        </w:rPr>
        <w:t xml:space="preserve">Supplementary material for doctoral Thesis: </w:t>
      </w:r>
      <w:r w:rsidR="00D643C2" w:rsidRPr="00D643C2">
        <w:rPr>
          <w:b/>
          <w:bCs/>
          <w:sz w:val="24"/>
          <w:szCs w:val="24"/>
        </w:rPr>
        <w:t>Unraveling the Tectono-Thermal History of the Inthanon Zone: Insights into the Magmatic-Metamorphic Evolution and Sn-W Ore Formation</w:t>
      </w:r>
      <w:r w:rsidR="00D643C2">
        <w:rPr>
          <w:sz w:val="24"/>
          <w:szCs w:val="24"/>
        </w:rPr>
        <w:t xml:space="preserve"> </w:t>
      </w:r>
      <w:r w:rsidRPr="00A603F7">
        <w:rPr>
          <w:sz w:val="24"/>
          <w:szCs w:val="24"/>
        </w:rPr>
        <w:t>by Srett Santitharangkun</w:t>
      </w:r>
      <w:r>
        <w:rPr>
          <w:sz w:val="24"/>
          <w:szCs w:val="24"/>
        </w:rPr>
        <w:t>.</w:t>
      </w:r>
    </w:p>
    <w:p w14:paraId="1EF16B8B" w14:textId="77777777" w:rsidR="004B2410" w:rsidRPr="005D45E6" w:rsidRDefault="004B2410" w:rsidP="00A603F7">
      <w:pPr>
        <w:spacing w:line="480" w:lineRule="auto"/>
        <w:jc w:val="both"/>
        <w:rPr>
          <w:lang w:val="en-AT"/>
        </w:rPr>
      </w:pPr>
    </w:p>
    <w:sectPr w:rsidR="004B2410" w:rsidRPr="005D45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iberation Serif">
    <w:altName w:val="Times New Roman"/>
    <w:panose1 w:val="020B06040202020202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40203"/>
    <w:multiLevelType w:val="multilevel"/>
    <w:tmpl w:val="BBF42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7443F7"/>
    <w:multiLevelType w:val="multilevel"/>
    <w:tmpl w:val="4E044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AD3376"/>
    <w:multiLevelType w:val="multilevel"/>
    <w:tmpl w:val="DDCA0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8454907">
    <w:abstractNumId w:val="2"/>
  </w:num>
  <w:num w:numId="2" w16cid:durableId="827676434">
    <w:abstractNumId w:val="1"/>
  </w:num>
  <w:num w:numId="3" w16cid:durableId="623459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5E6"/>
    <w:rsid w:val="00136CA7"/>
    <w:rsid w:val="00255EC0"/>
    <w:rsid w:val="003A1665"/>
    <w:rsid w:val="004A7A52"/>
    <w:rsid w:val="004B2410"/>
    <w:rsid w:val="004F7108"/>
    <w:rsid w:val="005B619C"/>
    <w:rsid w:val="005D45E6"/>
    <w:rsid w:val="00A603F7"/>
    <w:rsid w:val="00A956C0"/>
    <w:rsid w:val="00AA7D0C"/>
    <w:rsid w:val="00B8666A"/>
    <w:rsid w:val="00D643C2"/>
    <w:rsid w:val="00EE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T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B3F2E09"/>
  <w15:chartTrackingRefBased/>
  <w15:docId w15:val="{1AB0C4F8-6B60-F242-9ED6-39A8824DF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45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45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5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D45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45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45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45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45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45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45E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5D45E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D45E6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5D45E6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45E6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45E6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45E6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45E6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45E6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5D45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45E6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45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45E6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D45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45E6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5D45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45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45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45E6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5D45E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5D45E6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val="en-AT" w:eastAsia="en-GB" w:bidi="th-TH"/>
      <w14:ligatures w14:val="none"/>
    </w:rPr>
  </w:style>
  <w:style w:type="paragraph" w:customStyle="1" w:styleId="Textbody">
    <w:name w:val="Text body"/>
    <w:basedOn w:val="Normal"/>
    <w:qFormat/>
    <w:rsid w:val="004B2410"/>
    <w:pPr>
      <w:suppressAutoHyphens/>
      <w:spacing w:after="140" w:line="288" w:lineRule="auto"/>
      <w:textAlignment w:val="baseline"/>
    </w:pPr>
    <w:rPr>
      <w:rFonts w:ascii="Liberation Serif" w:eastAsia="SimSun" w:hAnsi="Liberation Serif" w:cs="Lucida Sans"/>
      <w:lang w:val="en-US" w:eastAsia="zh-CN" w:bidi="hi-IN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4B24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AT" w:eastAsia="en-GB" w:bidi="th-TH"/>
      <w14:ligatures w14:val="none"/>
    </w:rPr>
  </w:style>
  <w:style w:type="character" w:customStyle="1" w:styleId="apple-converted-space">
    <w:name w:val="apple-converted-space"/>
    <w:basedOn w:val="DefaultParagraphFont"/>
    <w:rsid w:val="004B2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    Repository Abstract Title: Dataset for the Tectono-Thermal and Metallogenic Evol</vt:lpstr>
      <vt:lpstr>        Description</vt:lpstr>
      <vt:lpstr>        Data Structure and Content</vt:lpstr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Santitharangkun, Srett (srett.santitharangkun@uni-graz.at)</dc:creator>
  <cp:keywords/>
  <dc:description/>
  <cp:lastModifiedBy>Santitharangkun, Srett (srett.santitharangkun@uni-graz.at)</cp:lastModifiedBy>
  <cp:revision>4</cp:revision>
  <dcterms:created xsi:type="dcterms:W3CDTF">2026-06-15T09:38:00Z</dcterms:created>
  <dcterms:modified xsi:type="dcterms:W3CDTF">2026-06-16T08:15:00Z</dcterms:modified>
</cp:coreProperties>
</file>